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32"/>
          <w:szCs w:val="32"/>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0000"/>
          <w:sz w:val="32"/>
          <w:szCs w:val="32"/>
        </w:rPr>
      </w:pPr>
      <w:r w:rsidDel="00000000" w:rsidR="00000000" w:rsidRPr="00000000">
        <w:rPr>
          <w:b w:val="1"/>
          <w:sz w:val="32"/>
          <w:szCs w:val="32"/>
          <w:rtl w:val="0"/>
        </w:rPr>
        <w:t xml:space="preserve">Clara es reconocida como una de las startups más prometedoras en México y Latinoamérica de acuerdo al ranking Top Startups 2022 de Linkedin</w:t>
      </w: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i w:val="1"/>
        </w:rPr>
      </w:pPr>
      <w:r w:rsidDel="00000000" w:rsidR="00000000" w:rsidRPr="00000000">
        <w:rPr>
          <w:i w:val="1"/>
          <w:rtl w:val="0"/>
        </w:rPr>
        <w:t xml:space="preserve">La plataforma latinoamericana de gestión de gasto empresarial ha sido reconocida por segunda vez consecutiva en el ranking “Top Startups México” y por primera vez ha sido incluida en el listado “Top Startups” a nivel Latinoamérica </w:t>
      </w:r>
    </w:p>
    <w:p w:rsidR="00000000" w:rsidDel="00000000" w:rsidP="00000000" w:rsidRDefault="00000000" w:rsidRPr="00000000" w14:paraId="00000005">
      <w:pPr>
        <w:spacing w:after="0" w:line="240" w:lineRule="auto"/>
        <w:jc w:val="center"/>
        <w:rPr>
          <w:i w:val="1"/>
          <w:color w:val="000000"/>
        </w:rPr>
      </w:pPr>
      <w:r w:rsidDel="00000000" w:rsidR="00000000" w:rsidRPr="00000000">
        <w:rPr>
          <w:rtl w:val="0"/>
        </w:rPr>
      </w:r>
    </w:p>
    <w:p w:rsidR="00000000" w:rsidDel="00000000" w:rsidP="00000000" w:rsidRDefault="00000000" w:rsidRPr="00000000" w14:paraId="00000006">
      <w:pPr>
        <w:spacing w:after="0" w:line="240" w:lineRule="auto"/>
        <w:jc w:val="both"/>
        <w:rPr/>
      </w:pPr>
      <w:r w:rsidDel="00000000" w:rsidR="00000000" w:rsidRPr="00000000">
        <w:rPr>
          <w:b w:val="1"/>
          <w:color w:val="000000"/>
          <w:highlight w:val="white"/>
          <w:rtl w:val="0"/>
        </w:rPr>
        <w:t xml:space="preserve">Ciudad de México, 2</w:t>
      </w:r>
      <w:r w:rsidDel="00000000" w:rsidR="00000000" w:rsidRPr="00000000">
        <w:rPr>
          <w:b w:val="1"/>
          <w:highlight w:val="white"/>
          <w:rtl w:val="0"/>
        </w:rPr>
        <w:t xml:space="preserve">9</w:t>
      </w:r>
      <w:r w:rsidDel="00000000" w:rsidR="00000000" w:rsidRPr="00000000">
        <w:rPr>
          <w:b w:val="1"/>
          <w:color w:val="000000"/>
          <w:highlight w:val="white"/>
          <w:rtl w:val="0"/>
        </w:rPr>
        <w:t xml:space="preserve"> de septiembre</w:t>
      </w:r>
      <w:r w:rsidDel="00000000" w:rsidR="00000000" w:rsidRPr="00000000">
        <w:rPr>
          <w:i w:val="1"/>
          <w:color w:val="000000"/>
          <w:highlight w:val="white"/>
          <w:rtl w:val="0"/>
        </w:rPr>
        <w:t xml:space="preserve"> </w:t>
      </w:r>
      <w:r w:rsidDel="00000000" w:rsidR="00000000" w:rsidRPr="00000000">
        <w:rPr>
          <w:i w:val="1"/>
          <w:color w:val="000000"/>
          <w:rtl w:val="0"/>
        </w:rPr>
        <w:t xml:space="preserve">–</w:t>
      </w:r>
      <w:r w:rsidDel="00000000" w:rsidR="00000000" w:rsidRPr="00000000">
        <w:rPr>
          <w:rtl w:val="0"/>
        </w:rPr>
        <w:t xml:space="preserve"> La influyente red social profesional </w:t>
      </w:r>
      <w:r w:rsidDel="00000000" w:rsidR="00000000" w:rsidRPr="00000000">
        <w:rPr>
          <w:b w:val="1"/>
          <w:rtl w:val="0"/>
        </w:rPr>
        <w:t xml:space="preserve">LinkedIn</w:t>
      </w:r>
      <w:r w:rsidDel="00000000" w:rsidR="00000000" w:rsidRPr="00000000">
        <w:rPr>
          <w:rtl w:val="0"/>
        </w:rPr>
        <w:t xml:space="preserve"> ha dado a conocer la cuarta edición de su ranking </w:t>
      </w:r>
      <w:hyperlink r:id="rId7">
        <w:r w:rsidDel="00000000" w:rsidR="00000000" w:rsidRPr="00000000">
          <w:rPr>
            <w:i w:val="1"/>
            <w:color w:val="1155cc"/>
            <w:u w:val="single"/>
            <w:rtl w:val="0"/>
          </w:rPr>
          <w:t xml:space="preserve">Top Startups</w:t>
        </w:r>
      </w:hyperlink>
      <w:r w:rsidDel="00000000" w:rsidR="00000000" w:rsidRPr="00000000">
        <w:rPr>
          <w:rtl w:val="0"/>
        </w:rPr>
        <w:t xml:space="preserve"> que reconoce a las empresas de mayor innovación y crecimiento. Por segunda ocasión consecutiva, </w:t>
      </w:r>
      <w:hyperlink r:id="rId8">
        <w:r w:rsidDel="00000000" w:rsidR="00000000" w:rsidRPr="00000000">
          <w:rPr>
            <w:b w:val="1"/>
            <w:color w:val="1155cc"/>
            <w:u w:val="single"/>
            <w:rtl w:val="0"/>
          </w:rPr>
          <w:t xml:space="preserve">Clara</w:t>
        </w:r>
      </w:hyperlink>
      <w:r w:rsidDel="00000000" w:rsidR="00000000" w:rsidRPr="00000000">
        <w:rPr>
          <w:b w:val="1"/>
          <w:rtl w:val="0"/>
        </w:rPr>
        <w:t xml:space="preserve">, la plataforma líder de gestión de gasto empresarial,</w:t>
      </w:r>
      <w:r w:rsidDel="00000000" w:rsidR="00000000" w:rsidRPr="00000000">
        <w:rPr>
          <w:rtl w:val="0"/>
        </w:rPr>
        <w:t xml:space="preserve"> ha sido incluida dentro del ranking y este año ocupa el segundo lugar como una de las compañías más prometedoras y de mayor consolidación no solo en México, sino también en Latinoamérica, y que además destaca como una empresa que sobresale por sus estrategias de atracción y retención de talento con una atractiva propuesta centrada en el bienestar de las personas y una cultura laboral basada en valores. </w:t>
      </w:r>
    </w:p>
    <w:p w:rsidR="00000000" w:rsidDel="00000000" w:rsidP="00000000" w:rsidRDefault="00000000" w:rsidRPr="00000000" w14:paraId="00000007">
      <w:pPr>
        <w:spacing w:after="0" w:line="240" w:lineRule="auto"/>
        <w:jc w:val="both"/>
        <w:rPr/>
      </w:pP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“Estamos muy orgullosos que desde nuestro primer año de lanzamiento hemos sido considerados por Linkedin, como una de las startups más prometedoras a nivel regional. Sin duda, este es un reconocimiento para nuestros más de 300 colaboradores en Latinoamérica quienes han hecho posible consolidar la propuesta de valor de Clara, además de que representa un claro reflejo de nuestra capacidad de adaptabilidad frente a un entorno desafiante”, señaló </w:t>
      </w:r>
      <w:r w:rsidDel="00000000" w:rsidR="00000000" w:rsidRPr="00000000">
        <w:rPr>
          <w:b w:val="1"/>
          <w:rtl w:val="0"/>
        </w:rPr>
        <w:t xml:space="preserve">Gerry Giacomán Colyer, CEO y co-fundador de Clara.</w:t>
      </w:r>
      <w:r w:rsidDel="00000000" w:rsidR="00000000" w:rsidRPr="00000000">
        <w:rPr>
          <w:rtl w:val="0"/>
        </w:rPr>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t xml:space="preserve">Por su parte, </w:t>
      </w:r>
      <w:r w:rsidDel="00000000" w:rsidR="00000000" w:rsidRPr="00000000">
        <w:rPr>
          <w:b w:val="1"/>
          <w:rtl w:val="0"/>
        </w:rPr>
        <w:t xml:space="preserve">Carolina Astaiza, Global Head of People en Clara,</w:t>
      </w:r>
      <w:r w:rsidDel="00000000" w:rsidR="00000000" w:rsidRPr="00000000">
        <w:rPr>
          <w:rtl w:val="0"/>
        </w:rPr>
        <w:t xml:space="preserve"> mencionó que “este reconocimiento refuerza el compromiso de la empresa por continuar afianzando una nueva cultura laboral colaborativa y competitiva internacionalmente, donde todas las acciones tienen como centro a las personas”</w:t>
        <w:br w:type="textWrapping"/>
      </w:r>
    </w:p>
    <w:p w:rsidR="00000000" w:rsidDel="00000000" w:rsidP="00000000" w:rsidRDefault="00000000" w:rsidRPr="00000000" w14:paraId="0000000B">
      <w:pPr>
        <w:spacing w:after="0" w:line="240" w:lineRule="auto"/>
        <w:jc w:val="both"/>
        <w:rPr/>
      </w:pPr>
      <w:r w:rsidDel="00000000" w:rsidR="00000000" w:rsidRPr="00000000">
        <w:rPr>
          <w:rtl w:val="0"/>
        </w:rPr>
        <w:t xml:space="preserve">A dos años de su lanzamiento, el unicornio latinoamericano ha crecido a un ritmo acelerado, con un portafolio compuesto por más de 6,000 empresas en la región y sus soluciones de financiamiento y gestión de gasto empresarial han sido adoptadas cada vez más por empresas de los sectores </w:t>
      </w:r>
      <w:r w:rsidDel="00000000" w:rsidR="00000000" w:rsidRPr="00000000">
        <w:rPr>
          <w:i w:val="1"/>
          <w:rtl w:val="0"/>
        </w:rPr>
        <w:t xml:space="preserve">mid-market</w:t>
      </w:r>
      <w:r w:rsidDel="00000000" w:rsidR="00000000" w:rsidRPr="00000000">
        <w:rPr>
          <w:rtl w:val="0"/>
        </w:rPr>
        <w:t xml:space="preserve"> y </w:t>
      </w:r>
      <w:r w:rsidDel="00000000" w:rsidR="00000000" w:rsidRPr="00000000">
        <w:rPr>
          <w:i w:val="1"/>
          <w:rtl w:val="0"/>
        </w:rPr>
        <w:t xml:space="preserve">enterprise</w:t>
      </w:r>
      <w:r w:rsidDel="00000000" w:rsidR="00000000" w:rsidRPr="00000000">
        <w:rPr>
          <w:rtl w:val="0"/>
        </w:rPr>
        <w:t xml:space="preserve">. </w:t>
      </w:r>
    </w:p>
    <w:p w:rsidR="00000000" w:rsidDel="00000000" w:rsidP="00000000" w:rsidRDefault="00000000" w:rsidRPr="00000000" w14:paraId="0000000C">
      <w:pPr>
        <w:ind w:left="0" w:firstLine="0"/>
        <w:jc w:val="center"/>
        <w:rPr>
          <w:b w:val="1"/>
        </w:rPr>
      </w:pPr>
      <w:r w:rsidDel="00000000" w:rsidR="00000000" w:rsidRPr="00000000">
        <w:rPr>
          <w:b w:val="1"/>
          <w:rtl w:val="0"/>
        </w:rPr>
        <w:t xml:space="preserve">###</w:t>
      </w:r>
    </w:p>
    <w:p w:rsidR="00000000" w:rsidDel="00000000" w:rsidP="00000000" w:rsidRDefault="00000000" w:rsidRPr="00000000" w14:paraId="0000000D">
      <w:pPr>
        <w:ind w:left="0" w:firstLine="0"/>
        <w:rPr>
          <w:b w:val="1"/>
          <w:sz w:val="18"/>
          <w:szCs w:val="18"/>
        </w:rPr>
      </w:pPr>
      <w:r w:rsidDel="00000000" w:rsidR="00000000" w:rsidRPr="00000000">
        <w:rPr>
          <w:b w:val="1"/>
          <w:sz w:val="18"/>
          <w:szCs w:val="18"/>
          <w:rtl w:val="0"/>
        </w:rPr>
        <w:t xml:space="preserve">Sobre Clara</w:t>
      </w:r>
    </w:p>
    <w:p w:rsidR="00000000" w:rsidDel="00000000" w:rsidP="00000000" w:rsidRDefault="00000000" w:rsidRPr="00000000" w14:paraId="0000000E">
      <w:pPr>
        <w:ind w:left="2" w:firstLine="0"/>
        <w:rPr>
          <w:sz w:val="18"/>
          <w:szCs w:val="18"/>
        </w:rPr>
      </w:pPr>
      <w:r w:rsidDel="00000000" w:rsidR="00000000" w:rsidRPr="00000000">
        <w:rPr>
          <w:sz w:val="18"/>
          <w:szCs w:val="18"/>
          <w:rtl w:val="0"/>
        </w:rPr>
        <w:t xml:space="preserve">Clara es la plataforma líder de control de gastos para empresas en Latinoamérica. Nuestras soluciones de financiamiento integral que incluyen tarjetas corporativas emitidas localmente, un producto de pago y un software de gestión de gasto, ya son utilizadas por miles de las empresas más exitosas en la región. </w:t>
      </w:r>
    </w:p>
    <w:p w:rsidR="00000000" w:rsidDel="00000000" w:rsidP="00000000" w:rsidRDefault="00000000" w:rsidRPr="00000000" w14:paraId="0000000F">
      <w:pPr>
        <w:ind w:left="0" w:firstLine="0"/>
        <w:rPr>
          <w:sz w:val="18"/>
          <w:szCs w:val="18"/>
        </w:rPr>
      </w:pPr>
      <w:r w:rsidDel="00000000" w:rsidR="00000000" w:rsidRPr="00000000">
        <w:rPr>
          <w:sz w:val="18"/>
          <w:szCs w:val="18"/>
          <w:rtl w:val="0"/>
        </w:rPr>
        <w:t xml:space="preserve">Clara cuenta con el respaldo de los líderes de inversión más importantes a nivel regional y global, tales como Coatue, DST Global, General Catalyst, monashees, Kaszek, Canary, A*, BoxGroup, SV Angel, GFC, Picus Capital, Avid Ventures, ICONIQ Growth, Goldman Sachs, y reconocidos inversionistas ángeles. </w:t>
      </w:r>
    </w:p>
    <w:p w:rsidR="00000000" w:rsidDel="00000000" w:rsidP="00000000" w:rsidRDefault="00000000" w:rsidRPr="00000000" w14:paraId="00000010">
      <w:pPr>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18"/>
          <w:szCs w:val="18"/>
          <w:rtl w:val="0"/>
        </w:rPr>
        <w:t xml:space="preserve">Para conocer más, ingresa a </w:t>
      </w:r>
      <w:hyperlink r:id="rId9">
        <w:r w:rsidDel="00000000" w:rsidR="00000000" w:rsidRPr="00000000">
          <w:rPr>
            <w:color w:val="1155cc"/>
            <w:sz w:val="18"/>
            <w:szCs w:val="18"/>
            <w:u w:val="single"/>
            <w:rtl w:val="0"/>
          </w:rPr>
          <w:t xml:space="preserve">clara.com</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419"/>
        <w:tab w:val="right" w:pos="8838"/>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1772603</wp:posOffset>
          </wp:positionH>
          <wp:positionV relativeFrom="paragraph">
            <wp:posOffset>-178434</wp:posOffset>
          </wp:positionV>
          <wp:extent cx="2067147" cy="6311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7147" cy="6311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63D8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C97BFF"/>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yperlink">
    <w:name w:val="Hyperlink"/>
    <w:basedOn w:val="DefaultParagraphFont"/>
    <w:uiPriority w:val="99"/>
    <w:unhideWhenUsed w:val="1"/>
    <w:rsid w:val="00C97BFF"/>
    <w:rPr>
      <w:color w:val="0000ff"/>
      <w:u w:val="single"/>
    </w:rPr>
  </w:style>
  <w:style w:type="character" w:styleId="Strong">
    <w:name w:val="Strong"/>
    <w:basedOn w:val="DefaultParagraphFont"/>
    <w:uiPriority w:val="22"/>
    <w:qFormat w:val="1"/>
    <w:rsid w:val="00097ED2"/>
    <w:rPr>
      <w:b w:val="1"/>
      <w:bCs w:val="1"/>
    </w:rPr>
  </w:style>
  <w:style w:type="paragraph" w:styleId="Header">
    <w:name w:val="header"/>
    <w:basedOn w:val="Normal"/>
    <w:link w:val="HeaderChar"/>
    <w:uiPriority w:val="99"/>
    <w:semiHidden w:val="1"/>
    <w:unhideWhenUsed w:val="1"/>
    <w:rsid w:val="00621598"/>
    <w:pPr>
      <w:tabs>
        <w:tab w:val="center" w:pos="4419"/>
        <w:tab w:val="right" w:pos="8838"/>
      </w:tabs>
      <w:spacing w:after="0" w:line="240" w:lineRule="auto"/>
    </w:pPr>
  </w:style>
  <w:style w:type="character" w:styleId="HeaderChar" w:customStyle="1">
    <w:name w:val="Header Char"/>
    <w:basedOn w:val="DefaultParagraphFont"/>
    <w:link w:val="Header"/>
    <w:uiPriority w:val="99"/>
    <w:semiHidden w:val="1"/>
    <w:rsid w:val="00621598"/>
  </w:style>
  <w:style w:type="paragraph" w:styleId="Footer">
    <w:name w:val="footer"/>
    <w:basedOn w:val="Normal"/>
    <w:link w:val="FooterChar"/>
    <w:uiPriority w:val="99"/>
    <w:semiHidden w:val="1"/>
    <w:unhideWhenUsed w:val="1"/>
    <w:rsid w:val="00621598"/>
    <w:pPr>
      <w:tabs>
        <w:tab w:val="center" w:pos="4419"/>
        <w:tab w:val="right" w:pos="8838"/>
      </w:tabs>
      <w:spacing w:after="0" w:line="240" w:lineRule="auto"/>
    </w:pPr>
  </w:style>
  <w:style w:type="character" w:styleId="FooterChar" w:customStyle="1">
    <w:name w:val="Footer Char"/>
    <w:basedOn w:val="DefaultParagraphFont"/>
    <w:link w:val="Footer"/>
    <w:uiPriority w:val="99"/>
    <w:semiHidden w:val="1"/>
    <w:rsid w:val="00621598"/>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apple-converted-space" w:customStyle="1">
    <w:name w:val="apple-converted-space"/>
    <w:basedOn w:val="DefaultParagraphFont"/>
    <w:rsid w:val="00E1230B"/>
  </w:style>
  <w:style w:type="character" w:styleId="gmail-m-2515599624724466205apple-converted-space" w:customStyle="1">
    <w:name w:val="gmail-m-2515599624724466205apple-converted-space"/>
    <w:basedOn w:val="DefaultParagraphFont"/>
    <w:rsid w:val="00E1230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ara.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pulse/linkedin-top-startups-2022-las-empresas-/?trackingId=10iipd5BT028EowAZtzXBA%3D%3D" TargetMode="External"/><Relationship Id="rId8" Type="http://schemas.openxmlformats.org/officeDocument/2006/relationships/hyperlink" Target="https://www.cla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B5NGuekF8jnWW5s63Xxb0BEXHw==">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2022-09-27T20:58:00Z</dcterms:created>
  <dc:creator>Rocío Sandoval</dc:creator>
</cp:coreProperties>
</file>